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6F33E5" w:rsidRDefault="006F33E5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6F33E5">
        <w:rPr>
          <w:sz w:val="28"/>
          <w:szCs w:val="28"/>
          <w:lang w:val="uk-UA"/>
        </w:rPr>
        <w:t>23.02.2024 №</w:t>
      </w:r>
      <w:r w:rsidR="009C5FC8">
        <w:rPr>
          <w:sz w:val="28"/>
          <w:szCs w:val="28"/>
          <w:lang w:val="uk-UA"/>
        </w:rPr>
        <w:t xml:space="preserve"> 2124</w:t>
      </w:r>
      <w:r w:rsidR="006F33E5">
        <w:rPr>
          <w:sz w:val="28"/>
          <w:szCs w:val="28"/>
          <w:lang w:val="uk-UA"/>
        </w:rPr>
        <w:tab/>
      </w:r>
      <w:r w:rsidR="006F33E5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6C6706">
        <w:rPr>
          <w:sz w:val="28"/>
          <w:szCs w:val="28"/>
          <w:lang w:val="uk-UA"/>
        </w:rPr>
        <w:t>4</w:t>
      </w:r>
      <w:r w:rsidR="00A27C2D">
        <w:rPr>
          <w:sz w:val="28"/>
          <w:szCs w:val="28"/>
          <w:lang w:val="uk-UA"/>
        </w:rPr>
        <w:t>2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6F33E5">
        <w:rPr>
          <w:szCs w:val="28"/>
          <w:lang w:val="uk-UA"/>
        </w:rPr>
        <w:t xml:space="preserve"> </w:t>
      </w:r>
      <w:r w:rsidR="009C5FC8">
        <w:rPr>
          <w:szCs w:val="28"/>
          <w:lang w:val="uk-UA"/>
        </w:rPr>
        <w:t xml:space="preserve"> </w:t>
      </w:r>
      <w:r w:rsidR="006F33E5">
        <w:rPr>
          <w:szCs w:val="28"/>
          <w:lang w:val="uk-UA"/>
        </w:rPr>
        <w:t xml:space="preserve">  </w:t>
      </w:r>
      <w:r w:rsidR="005F5CB8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4D7F3C" w:rsidRDefault="004D7F3C" w:rsidP="004D7F3C">
      <w:pPr>
        <w:rPr>
          <w:szCs w:val="28"/>
          <w:lang w:val="uk-UA"/>
        </w:rPr>
      </w:pPr>
    </w:p>
    <w:p w:rsidR="004D7F3C" w:rsidRDefault="004D7F3C" w:rsidP="004D7F3C">
      <w:pPr>
        <w:rPr>
          <w:szCs w:val="28"/>
          <w:lang w:val="uk-UA"/>
        </w:rPr>
      </w:pPr>
    </w:p>
    <w:p w:rsidR="004D7F3C" w:rsidRPr="009C5FC8" w:rsidRDefault="004D7F3C" w:rsidP="004D7F3C">
      <w:pPr>
        <w:pStyle w:val="a4"/>
        <w:rPr>
          <w:b/>
          <w:sz w:val="28"/>
          <w:szCs w:val="28"/>
          <w:lang w:val="uk-UA"/>
        </w:rPr>
      </w:pPr>
      <w:r w:rsidRPr="009C5FC8">
        <w:rPr>
          <w:b/>
          <w:color w:val="000000"/>
          <w:sz w:val="28"/>
          <w:szCs w:val="28"/>
          <w:lang w:val="uk-UA"/>
        </w:rPr>
        <w:t>Про хід виконання «</w:t>
      </w:r>
      <w:r w:rsidRPr="009C5FC8">
        <w:rPr>
          <w:b/>
          <w:sz w:val="28"/>
          <w:szCs w:val="28"/>
          <w:lang w:val="uk-UA"/>
        </w:rPr>
        <w:t xml:space="preserve">Програми поліпшення </w:t>
      </w:r>
    </w:p>
    <w:p w:rsidR="004D7F3C" w:rsidRPr="009C5FC8" w:rsidRDefault="004D7F3C" w:rsidP="004D7F3C">
      <w:pPr>
        <w:pStyle w:val="a4"/>
        <w:rPr>
          <w:b/>
          <w:sz w:val="28"/>
          <w:szCs w:val="28"/>
          <w:lang w:val="uk-UA"/>
        </w:rPr>
      </w:pPr>
      <w:r w:rsidRPr="009C5FC8">
        <w:rPr>
          <w:b/>
          <w:sz w:val="28"/>
          <w:szCs w:val="28"/>
          <w:lang w:val="uk-UA"/>
        </w:rPr>
        <w:t>техногенної та пожежної безпеки у</w:t>
      </w:r>
    </w:p>
    <w:p w:rsidR="004D7F3C" w:rsidRPr="009C5FC8" w:rsidRDefault="004D7F3C" w:rsidP="004D7F3C">
      <w:pPr>
        <w:pStyle w:val="a4"/>
        <w:rPr>
          <w:b/>
          <w:sz w:val="28"/>
          <w:szCs w:val="28"/>
          <w:lang w:val="uk-UA"/>
        </w:rPr>
      </w:pPr>
      <w:r w:rsidRPr="009C5FC8">
        <w:rPr>
          <w:b/>
          <w:sz w:val="28"/>
          <w:szCs w:val="28"/>
          <w:lang w:val="uk-UA"/>
        </w:rPr>
        <w:t>Вінницькій міській територіальній громаді,</w:t>
      </w:r>
    </w:p>
    <w:p w:rsidR="004D7F3C" w:rsidRPr="004D7F3C" w:rsidRDefault="004D7F3C" w:rsidP="004D7F3C">
      <w:pPr>
        <w:pStyle w:val="a4"/>
        <w:rPr>
          <w:b/>
          <w:sz w:val="28"/>
          <w:szCs w:val="28"/>
          <w:lang w:val="ru-RU"/>
        </w:rPr>
      </w:pPr>
      <w:r w:rsidRPr="009C5FC8">
        <w:rPr>
          <w:b/>
          <w:sz w:val="28"/>
          <w:szCs w:val="28"/>
          <w:lang w:val="uk-UA"/>
        </w:rPr>
        <w:t>мат</w:t>
      </w:r>
      <w:r w:rsidRPr="004D7F3C">
        <w:rPr>
          <w:b/>
          <w:sz w:val="28"/>
          <w:szCs w:val="28"/>
          <w:lang w:val="ru-RU"/>
        </w:rPr>
        <w:t>еріально-технічного забезпечення</w:t>
      </w:r>
    </w:p>
    <w:p w:rsidR="004D7F3C" w:rsidRPr="004D7F3C" w:rsidRDefault="004D7F3C" w:rsidP="004D7F3C">
      <w:pPr>
        <w:pStyle w:val="a4"/>
        <w:rPr>
          <w:b/>
          <w:sz w:val="28"/>
          <w:szCs w:val="28"/>
          <w:lang w:val="ru-RU"/>
        </w:rPr>
      </w:pPr>
      <w:r w:rsidRPr="004D7F3C">
        <w:rPr>
          <w:b/>
          <w:sz w:val="28"/>
          <w:szCs w:val="28"/>
          <w:lang w:val="ru-RU"/>
        </w:rPr>
        <w:t>підрозділів Головного управління ДСНС</w:t>
      </w:r>
    </w:p>
    <w:p w:rsidR="004D7F3C" w:rsidRPr="004D7F3C" w:rsidRDefault="004D7F3C" w:rsidP="004D7F3C">
      <w:pPr>
        <w:pStyle w:val="a4"/>
        <w:rPr>
          <w:b/>
          <w:sz w:val="28"/>
          <w:szCs w:val="28"/>
          <w:lang w:val="ru-RU"/>
        </w:rPr>
      </w:pPr>
      <w:r w:rsidRPr="004D7F3C">
        <w:rPr>
          <w:b/>
          <w:sz w:val="28"/>
          <w:szCs w:val="28"/>
          <w:lang w:val="ru-RU"/>
        </w:rPr>
        <w:t xml:space="preserve">України у Вінницькій області </w:t>
      </w:r>
    </w:p>
    <w:p w:rsidR="004D7F3C" w:rsidRPr="004D7F3C" w:rsidRDefault="004D7F3C" w:rsidP="004D7F3C">
      <w:pPr>
        <w:pStyle w:val="a4"/>
        <w:rPr>
          <w:b/>
          <w:sz w:val="28"/>
          <w:szCs w:val="28"/>
          <w:lang w:val="ru-RU"/>
        </w:rPr>
      </w:pPr>
      <w:r w:rsidRPr="004D7F3C">
        <w:rPr>
          <w:b/>
          <w:sz w:val="28"/>
          <w:szCs w:val="28"/>
          <w:lang w:val="ru-RU"/>
        </w:rPr>
        <w:t>на 2022-2026 роки» за 2023 рік</w:t>
      </w:r>
    </w:p>
    <w:p w:rsidR="004D7F3C" w:rsidRPr="00753121" w:rsidRDefault="004D7F3C" w:rsidP="004D7F3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7F3C" w:rsidRDefault="004D7F3C" w:rsidP="004D7F3C">
      <w:pPr>
        <w:pStyle w:val="a4"/>
        <w:ind w:firstLine="851"/>
        <w:jc w:val="both"/>
        <w:rPr>
          <w:sz w:val="28"/>
          <w:szCs w:val="28"/>
          <w:lang w:val="ru-RU"/>
        </w:rPr>
      </w:pPr>
      <w:r w:rsidRPr="004D7F3C">
        <w:rPr>
          <w:sz w:val="28"/>
          <w:szCs w:val="28"/>
          <w:lang w:val="ru-RU"/>
        </w:rPr>
        <w:t xml:space="preserve"> </w:t>
      </w:r>
    </w:p>
    <w:p w:rsidR="004D7F3C" w:rsidRPr="004D7F3C" w:rsidRDefault="004D7F3C" w:rsidP="004D7F3C">
      <w:pPr>
        <w:pStyle w:val="a4"/>
        <w:ind w:firstLine="567"/>
        <w:jc w:val="both"/>
        <w:rPr>
          <w:color w:val="FF0000"/>
          <w:sz w:val="28"/>
          <w:szCs w:val="28"/>
          <w:lang w:val="ru-RU"/>
        </w:rPr>
      </w:pPr>
      <w:r w:rsidRPr="004D7F3C">
        <w:rPr>
          <w:sz w:val="28"/>
          <w:szCs w:val="28"/>
          <w:lang w:val="ru-RU"/>
        </w:rPr>
        <w:t xml:space="preserve">З метою </w:t>
      </w:r>
      <w:r w:rsidRPr="004D7F3C">
        <w:rPr>
          <w:rStyle w:val="26"/>
          <w:sz w:val="28"/>
          <w:szCs w:val="28"/>
          <w:lang w:val="ru-RU"/>
        </w:rPr>
        <w:t xml:space="preserve">забезпечення пожежної та техногенної безпеки на об’єктах та території Вінницької міської територіальної громади,  </w:t>
      </w:r>
      <w:r w:rsidRPr="004D7F3C">
        <w:rPr>
          <w:rStyle w:val="26"/>
          <w:color w:val="000000"/>
          <w:sz w:val="28"/>
          <w:szCs w:val="28"/>
          <w:lang w:val="ru-RU"/>
        </w:rPr>
        <w:t>досягнення належного рівня матеріально-технічного забезпечення підрозділів протипожежної спеціалізованої служби цивільного захисту, рішенням міської ради від 25.02.2022 №860 затверджена «</w:t>
      </w:r>
      <w:r w:rsidRPr="004D7F3C">
        <w:rPr>
          <w:sz w:val="28"/>
          <w:szCs w:val="28"/>
          <w:lang w:val="ru-RU"/>
        </w:rPr>
        <w:t>Програма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</w:t>
      </w:r>
      <w:r w:rsidRPr="004D7F3C">
        <w:rPr>
          <w:rStyle w:val="26"/>
          <w:sz w:val="28"/>
          <w:szCs w:val="28"/>
          <w:lang w:val="ru-RU"/>
        </w:rPr>
        <w:t xml:space="preserve">», зі змінами, </w:t>
      </w:r>
      <w:r w:rsidRPr="004D7F3C">
        <w:rPr>
          <w:sz w:val="28"/>
          <w:szCs w:val="28"/>
          <w:lang w:val="ru-RU"/>
        </w:rPr>
        <w:t>(далі - Програма).</w:t>
      </w:r>
    </w:p>
    <w:p w:rsidR="004D7F3C" w:rsidRPr="004D7F3C" w:rsidRDefault="004D7F3C" w:rsidP="004D7F3C">
      <w:pPr>
        <w:pStyle w:val="a4"/>
        <w:ind w:firstLine="567"/>
        <w:jc w:val="both"/>
        <w:rPr>
          <w:sz w:val="28"/>
          <w:szCs w:val="28"/>
          <w:lang w:val="ru-RU"/>
        </w:rPr>
      </w:pPr>
      <w:r w:rsidRPr="004D7F3C">
        <w:rPr>
          <w:sz w:val="28"/>
          <w:szCs w:val="28"/>
          <w:lang w:val="ru-RU"/>
        </w:rPr>
        <w:lastRenderedPageBreak/>
        <w:t xml:space="preserve">Реалізація Програми направлена на забезпечення високого рівня безпеки населення, функціонування установ і організацій, а також суб'єктів господарювання у надзвичайних ситуаціях техногенного та пожежного характеру, </w:t>
      </w:r>
      <w:r w:rsidRPr="004D7F3C">
        <w:rPr>
          <w:rStyle w:val="26"/>
          <w:sz w:val="28"/>
          <w:szCs w:val="28"/>
          <w:lang w:val="ru-RU"/>
        </w:rPr>
        <w:t>підвищення рівня протипожежного захисту, пов'язаного із дотриманням</w:t>
      </w:r>
      <w:r w:rsidRPr="004D7F3C">
        <w:rPr>
          <w:sz w:val="28"/>
          <w:szCs w:val="28"/>
          <w:lang w:val="ru-RU"/>
        </w:rPr>
        <w:t xml:space="preserve"> діючих норм та правил пожежної безпеки, забезпечення </w:t>
      </w:r>
      <w:r w:rsidRPr="004D7F3C">
        <w:rPr>
          <w:rStyle w:val="26"/>
          <w:sz w:val="28"/>
          <w:szCs w:val="28"/>
          <w:lang w:val="ru-RU"/>
        </w:rPr>
        <w:t xml:space="preserve">належного рівня матеріально-технічного оснащення підрозділів протипожежної спеціалізованої служби цивільного захисту Вінницької міської територіальної громади, популяризація захисту населення та служб цивільного захисту в цілому, серед населення, високий рівень професійної підготовки </w:t>
      </w:r>
      <w:r w:rsidRPr="004D7F3C">
        <w:rPr>
          <w:sz w:val="28"/>
          <w:szCs w:val="28"/>
          <w:lang w:val="ru-RU"/>
        </w:rPr>
        <w:t>з проведення пожежно-рятувальних заходів</w:t>
      </w:r>
      <w:r w:rsidRPr="004D7F3C">
        <w:rPr>
          <w:rStyle w:val="26"/>
          <w:sz w:val="28"/>
          <w:szCs w:val="28"/>
          <w:lang w:val="ru-RU"/>
        </w:rPr>
        <w:t xml:space="preserve"> та підвищення кваліфікації працівників протипожежної спеціалізованої служби цивільного захисту Вінницької міської територіальної громади.</w:t>
      </w:r>
    </w:p>
    <w:p w:rsidR="004D7F3C" w:rsidRPr="004D7F3C" w:rsidRDefault="004D7F3C" w:rsidP="004D7F3C">
      <w:pPr>
        <w:pStyle w:val="a4"/>
        <w:ind w:firstLine="567"/>
        <w:jc w:val="both"/>
        <w:rPr>
          <w:sz w:val="28"/>
          <w:szCs w:val="28"/>
          <w:lang w:val="ru-RU"/>
        </w:rPr>
      </w:pPr>
      <w:r w:rsidRPr="004D7F3C">
        <w:rPr>
          <w:sz w:val="28"/>
          <w:szCs w:val="28"/>
          <w:lang w:val="ru-RU"/>
        </w:rPr>
        <w:t xml:space="preserve">Метою Програми є забезпечення захисту населення і територій Вінницької міської територіальної громади,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надзвичайних ситуацій техногенного та природного характеру, підвищення рівня протипожежного захисту, створення сприятливих умов для реалізації державної політики у сфері пожежної, техногенної безпеки та захисту населення. </w:t>
      </w:r>
    </w:p>
    <w:p w:rsid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C84008">
        <w:rPr>
          <w:sz w:val="28"/>
          <w:szCs w:val="28"/>
          <w:lang w:val="uk-UA"/>
        </w:rPr>
        <w:t>Протягом 2023 року пожежно-рятувальними підрозділами Вінницької міської територіальної громади було здійснено 674 виїзд</w:t>
      </w:r>
      <w:r>
        <w:rPr>
          <w:sz w:val="28"/>
          <w:szCs w:val="28"/>
          <w:lang w:val="uk-UA"/>
        </w:rPr>
        <w:t>и</w:t>
      </w:r>
      <w:r w:rsidRPr="00C84008">
        <w:rPr>
          <w:sz w:val="28"/>
          <w:szCs w:val="28"/>
          <w:lang w:val="uk-UA"/>
        </w:rPr>
        <w:t xml:space="preserve"> на пожежі, під час яких загинуло 4 особи та 13 осіб врятовано. Впродовж 2023 року на території Вінницької міської територіальної громади зареєстровано 397 пожеж, економічн</w:t>
      </w:r>
      <w:r>
        <w:rPr>
          <w:sz w:val="28"/>
          <w:szCs w:val="28"/>
          <w:lang w:val="uk-UA"/>
        </w:rPr>
        <w:t>і втрати від яких склали 63</w:t>
      </w:r>
      <w:r w:rsidRPr="00C84008">
        <w:rPr>
          <w:sz w:val="28"/>
          <w:szCs w:val="28"/>
          <w:lang w:val="uk-UA"/>
        </w:rPr>
        <w:t>305</w:t>
      </w:r>
      <w:r>
        <w:rPr>
          <w:sz w:val="28"/>
          <w:szCs w:val="28"/>
          <w:lang w:val="uk-UA"/>
        </w:rPr>
        <w:t>,0</w:t>
      </w:r>
      <w:r w:rsidRPr="00C84008">
        <w:rPr>
          <w:sz w:val="28"/>
          <w:szCs w:val="28"/>
          <w:lang w:val="uk-UA"/>
        </w:rPr>
        <w:t xml:space="preserve"> тис. грн. Врятовано матеріальних цінностей на загальну суму </w:t>
      </w:r>
      <w:r>
        <w:rPr>
          <w:sz w:val="28"/>
          <w:szCs w:val="28"/>
          <w:lang w:val="uk-UA"/>
        </w:rPr>
        <w:t>- 67</w:t>
      </w:r>
      <w:r w:rsidRPr="00C84008">
        <w:rPr>
          <w:sz w:val="28"/>
          <w:szCs w:val="28"/>
          <w:lang w:val="uk-UA"/>
        </w:rPr>
        <w:t>704</w:t>
      </w:r>
      <w:r>
        <w:rPr>
          <w:sz w:val="28"/>
          <w:szCs w:val="28"/>
          <w:lang w:val="uk-UA"/>
        </w:rPr>
        <w:t>,0</w:t>
      </w:r>
      <w:r w:rsidRPr="00C84008">
        <w:rPr>
          <w:sz w:val="28"/>
          <w:szCs w:val="28"/>
          <w:lang w:val="uk-UA"/>
        </w:rPr>
        <w:t xml:space="preserve"> тис. грн.</w:t>
      </w:r>
    </w:p>
    <w:p w:rsid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C84008">
        <w:rPr>
          <w:sz w:val="28"/>
          <w:szCs w:val="28"/>
          <w:lang w:val="uk-UA"/>
        </w:rPr>
        <w:t xml:space="preserve">Загальна кількість пожеж, які виникли на території Вінницької МТГ, розподілена наступним чином: м. Вінниця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363 пожежі, с. Вінницькі Хутори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14, с. Писарівка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7, с. Щітки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3, смт. Десна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3, с. Стадниця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3, с. Малі Крушлинці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2, с. Великі Крушлинці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1.</w:t>
      </w:r>
    </w:p>
    <w:p w:rsid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C84008">
        <w:rPr>
          <w:sz w:val="28"/>
          <w:szCs w:val="28"/>
          <w:lang w:val="uk-UA"/>
        </w:rPr>
        <w:lastRenderedPageBreak/>
        <w:t>На об’єктах незалежно від форм власності, профілактику на яких здійснює інспекторський склад з державного нагляду (контролю) у сфері пожежної та техногенної безпеки на території Вінницької міської територіальної громади, виникло 18 пожеж.</w:t>
      </w:r>
    </w:p>
    <w:p w:rsid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C84008">
        <w:rPr>
          <w:sz w:val="28"/>
          <w:szCs w:val="28"/>
          <w:lang w:val="uk-UA"/>
        </w:rPr>
        <w:t xml:space="preserve">Основними причинами виникнення пожеж є: необережне поводження з вогнем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124 (що становить 31,2% від загальної кількості), потрапляння малокалорійного джерела запалювання на горючий матеріал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96 (24,3%), порушення правил пожежної безпеки під час монтажу та експлуатації електромережі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91 (22,9%), порушення правил пожежної безпеки під час улаштування та експлуатації пічного опалення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10 (2,5%), підпал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6 (1,5%), інші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70 (17,6%).</w:t>
      </w:r>
    </w:p>
    <w:p w:rsid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C84008">
        <w:rPr>
          <w:sz w:val="28"/>
          <w:szCs w:val="28"/>
          <w:lang w:val="uk-UA"/>
        </w:rPr>
        <w:t xml:space="preserve">На водних об’єктах Вінницької міської територіальної громади протягом року зареєстровано 9 подій, під час яких загинуло 9 осіб (дорослі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8, діти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1) з яких обліковується як нещасні випадки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5, необережне поводження на воді під час купання </w:t>
      </w:r>
      <w:r>
        <w:rPr>
          <w:sz w:val="28"/>
          <w:szCs w:val="28"/>
          <w:lang w:val="uk-UA"/>
        </w:rPr>
        <w:t>-</w:t>
      </w:r>
      <w:r w:rsidRPr="00C84008">
        <w:rPr>
          <w:sz w:val="28"/>
          <w:szCs w:val="28"/>
          <w:lang w:val="uk-UA"/>
        </w:rPr>
        <w:t xml:space="preserve"> 4.</w:t>
      </w:r>
    </w:p>
    <w:p w:rsid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C84008">
        <w:rPr>
          <w:sz w:val="28"/>
          <w:szCs w:val="28"/>
          <w:lang w:val="uk-UA"/>
        </w:rPr>
        <w:t>Організовано у закладах дошкільної та загальної середн</w:t>
      </w:r>
      <w:r>
        <w:rPr>
          <w:sz w:val="28"/>
          <w:szCs w:val="28"/>
          <w:lang w:val="uk-UA"/>
        </w:rPr>
        <w:t>ь</w:t>
      </w:r>
      <w:r w:rsidRPr="00C84008">
        <w:rPr>
          <w:sz w:val="28"/>
          <w:szCs w:val="28"/>
          <w:lang w:val="uk-UA"/>
        </w:rPr>
        <w:t>ої освіти 292 виступи та тематичні уроки з основ пожежної безпеки та цивільного захисту</w:t>
      </w:r>
      <w:r>
        <w:rPr>
          <w:sz w:val="28"/>
          <w:szCs w:val="28"/>
          <w:lang w:val="uk-UA"/>
        </w:rPr>
        <w:t>,</w:t>
      </w:r>
      <w:r w:rsidRPr="00C840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</w:t>
      </w:r>
      <w:r w:rsidRPr="00C84008">
        <w:rPr>
          <w:sz w:val="28"/>
          <w:szCs w:val="28"/>
          <w:lang w:val="uk-UA"/>
        </w:rPr>
        <w:t>поводження з вибухонебезпечними предметами та дій під час виникнення пожежі, інш</w:t>
      </w:r>
      <w:r>
        <w:rPr>
          <w:sz w:val="28"/>
          <w:szCs w:val="28"/>
          <w:lang w:val="uk-UA"/>
        </w:rPr>
        <w:t>их</w:t>
      </w:r>
      <w:r w:rsidRPr="00C84008">
        <w:rPr>
          <w:sz w:val="28"/>
          <w:szCs w:val="28"/>
          <w:lang w:val="uk-UA"/>
        </w:rPr>
        <w:t xml:space="preserve"> надзвичайн</w:t>
      </w:r>
      <w:r>
        <w:rPr>
          <w:sz w:val="28"/>
          <w:szCs w:val="28"/>
          <w:lang w:val="uk-UA"/>
        </w:rPr>
        <w:t>их</w:t>
      </w:r>
      <w:r w:rsidRPr="00C84008">
        <w:rPr>
          <w:sz w:val="28"/>
          <w:szCs w:val="28"/>
          <w:lang w:val="uk-UA"/>
        </w:rPr>
        <w:t xml:space="preserve"> ситуаці</w:t>
      </w:r>
      <w:r>
        <w:rPr>
          <w:sz w:val="28"/>
          <w:szCs w:val="28"/>
          <w:lang w:val="uk-UA"/>
        </w:rPr>
        <w:t>й</w:t>
      </w:r>
      <w:r w:rsidRPr="00C84008">
        <w:rPr>
          <w:sz w:val="28"/>
          <w:szCs w:val="28"/>
          <w:lang w:val="uk-UA"/>
        </w:rPr>
        <w:t xml:space="preserve"> та повітряної тривог</w:t>
      </w:r>
      <w:r>
        <w:rPr>
          <w:sz w:val="28"/>
          <w:szCs w:val="28"/>
          <w:lang w:val="uk-UA"/>
        </w:rPr>
        <w:t>и, під час яких проінструктовано</w:t>
      </w:r>
      <w:r w:rsidRPr="00C84008">
        <w:rPr>
          <w:sz w:val="28"/>
          <w:szCs w:val="28"/>
          <w:lang w:val="uk-UA"/>
        </w:rPr>
        <w:t xml:space="preserve"> 3414 осіб.</w:t>
      </w:r>
    </w:p>
    <w:p w:rsid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C84008">
        <w:rPr>
          <w:sz w:val="28"/>
          <w:szCs w:val="28"/>
          <w:lang w:val="uk-UA"/>
        </w:rPr>
        <w:t>З метою зменшення кількості пожеж та трагічних випадків, мінімізації негативних наслідків та згідно «Графіку пожежно-профілактичного відпрацювання приватного житлового сектору щодо дотримання правил пожежної безпеки та дій у разі виявлення вибухонебезпечних предметів на території Вінницької міської територіальної громади», інспекторським складом у період з 01 січня по 29 грудня 2023 року було проведено 111 відпрацювань комітетів мікрорайонів та квартальних комітетів житлового сектору на території громади, з них 107 планових та 4 позапланових.</w:t>
      </w:r>
      <w:r>
        <w:rPr>
          <w:sz w:val="28"/>
          <w:szCs w:val="28"/>
          <w:lang w:val="uk-UA"/>
        </w:rPr>
        <w:t xml:space="preserve"> </w:t>
      </w:r>
      <w:r w:rsidRPr="00C84008">
        <w:rPr>
          <w:sz w:val="28"/>
          <w:szCs w:val="28"/>
          <w:lang w:val="uk-UA"/>
        </w:rPr>
        <w:t xml:space="preserve">Протягом 2023 року на території Вінницької міської територіальної громади створено 11 класів безпеки. Інспекторським складом по Вінницькій міській </w:t>
      </w:r>
      <w:r w:rsidRPr="00C84008">
        <w:rPr>
          <w:sz w:val="28"/>
          <w:szCs w:val="28"/>
          <w:lang w:val="uk-UA"/>
        </w:rPr>
        <w:lastRenderedPageBreak/>
        <w:t>територіальній громаді під час створення класів безпеки у закладах освіти було надано методичну та практичну допомогу та проведено 207 презентацій з тренінгами.</w:t>
      </w:r>
    </w:p>
    <w:p w:rsid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C84008">
        <w:rPr>
          <w:sz w:val="28"/>
          <w:szCs w:val="28"/>
          <w:lang w:val="uk-UA"/>
        </w:rPr>
        <w:t>В 2023 році з бюджету Вінницької міської територіальної громади на виконання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 виділено кошти</w:t>
      </w:r>
      <w:r>
        <w:rPr>
          <w:sz w:val="28"/>
          <w:szCs w:val="28"/>
          <w:lang w:val="uk-UA"/>
        </w:rPr>
        <w:t>,</w:t>
      </w:r>
      <w:r w:rsidRPr="00C84008">
        <w:rPr>
          <w:sz w:val="28"/>
          <w:szCs w:val="28"/>
          <w:lang w:val="uk-UA"/>
        </w:rPr>
        <w:t xml:space="preserve"> у вигляді субвенції з місце</w:t>
      </w:r>
      <w:r>
        <w:rPr>
          <w:sz w:val="28"/>
          <w:szCs w:val="28"/>
          <w:lang w:val="uk-UA"/>
        </w:rPr>
        <w:t>вого бюджету державному бюджету,</w:t>
      </w:r>
      <w:r w:rsidRPr="00C840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заходи, які виконує</w:t>
      </w:r>
      <w:r w:rsidRPr="00C84008">
        <w:rPr>
          <w:sz w:val="28"/>
          <w:szCs w:val="28"/>
          <w:lang w:val="uk-UA"/>
        </w:rPr>
        <w:t xml:space="preserve"> 1 Державний пожежно-рятувальний загін Головного управління Державної служби України з надзвичайних ситуацій у Вінницькій о</w:t>
      </w:r>
      <w:r>
        <w:rPr>
          <w:sz w:val="28"/>
          <w:szCs w:val="28"/>
          <w:lang w:val="uk-UA"/>
        </w:rPr>
        <w:t xml:space="preserve">бласті в сумі </w:t>
      </w:r>
      <w:r>
        <w:rPr>
          <w:bCs/>
          <w:sz w:val="28"/>
          <w:szCs w:val="28"/>
          <w:lang w:val="uk-UA"/>
        </w:rPr>
        <w:t>1</w:t>
      </w:r>
      <w:r w:rsidRPr="004D282A">
        <w:rPr>
          <w:bCs/>
          <w:sz w:val="28"/>
          <w:szCs w:val="28"/>
          <w:lang w:val="uk-UA"/>
        </w:rPr>
        <w:t>33</w:t>
      </w:r>
      <w:r>
        <w:rPr>
          <w:bCs/>
          <w:sz w:val="28"/>
          <w:szCs w:val="28"/>
          <w:lang w:val="uk-UA"/>
        </w:rPr>
        <w:t>5</w:t>
      </w:r>
      <w:r w:rsidRPr="004D282A">
        <w:rPr>
          <w:bCs/>
          <w:sz w:val="28"/>
          <w:szCs w:val="28"/>
          <w:lang w:val="uk-UA"/>
        </w:rPr>
        <w:t>,7</w:t>
      </w:r>
      <w:r>
        <w:rPr>
          <w:bCs/>
          <w:sz w:val="28"/>
          <w:szCs w:val="28"/>
          <w:lang w:val="uk-UA"/>
        </w:rPr>
        <w:t>80</w:t>
      </w:r>
      <w:r w:rsidRPr="00C84008">
        <w:rPr>
          <w:sz w:val="28"/>
          <w:szCs w:val="28"/>
          <w:lang w:val="uk-UA"/>
        </w:rPr>
        <w:t xml:space="preserve"> тис. грн. </w:t>
      </w:r>
    </w:p>
    <w:p w:rsid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C84008">
        <w:rPr>
          <w:sz w:val="28"/>
          <w:szCs w:val="28"/>
          <w:lang w:val="uk-UA"/>
        </w:rPr>
        <w:t xml:space="preserve">В цілому, виконання заходів </w:t>
      </w:r>
      <w:r>
        <w:rPr>
          <w:sz w:val="28"/>
          <w:szCs w:val="28"/>
          <w:lang w:val="uk-UA"/>
        </w:rPr>
        <w:t>вищезазначеної П</w:t>
      </w:r>
      <w:r w:rsidRPr="00C84008">
        <w:rPr>
          <w:sz w:val="28"/>
          <w:szCs w:val="28"/>
          <w:lang w:val="uk-UA"/>
        </w:rPr>
        <w:t>рограми</w:t>
      </w:r>
      <w:r>
        <w:rPr>
          <w:sz w:val="28"/>
          <w:szCs w:val="28"/>
          <w:lang w:val="uk-UA"/>
        </w:rPr>
        <w:t xml:space="preserve"> у 2023 році було направлено на</w:t>
      </w:r>
      <w:r w:rsidRPr="00C84008">
        <w:rPr>
          <w:sz w:val="28"/>
          <w:szCs w:val="28"/>
          <w:lang w:val="uk-UA"/>
        </w:rPr>
        <w:t xml:space="preserve"> створення безпечних умов в протипожежному відношенні для особового складу, який перебуває на чергуванні. Придбання сучасних дозиметрів-радіометрів надає можливість більш опе</w:t>
      </w:r>
      <w:r>
        <w:rPr>
          <w:sz w:val="28"/>
          <w:szCs w:val="28"/>
          <w:lang w:val="uk-UA"/>
        </w:rPr>
        <w:t>ративного та</w:t>
      </w:r>
      <w:r w:rsidRPr="00C84008">
        <w:rPr>
          <w:sz w:val="28"/>
          <w:szCs w:val="28"/>
          <w:lang w:val="uk-UA"/>
        </w:rPr>
        <w:t xml:space="preserve"> якісного вимірювання радіаційного фону </w:t>
      </w:r>
      <w:r>
        <w:rPr>
          <w:sz w:val="28"/>
          <w:szCs w:val="28"/>
          <w:lang w:val="uk-UA"/>
        </w:rPr>
        <w:t xml:space="preserve">у </w:t>
      </w:r>
      <w:r w:rsidRPr="00C84008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істі</w:t>
      </w:r>
      <w:r w:rsidRPr="00C84008">
        <w:rPr>
          <w:sz w:val="28"/>
          <w:szCs w:val="28"/>
          <w:lang w:val="uk-UA"/>
        </w:rPr>
        <w:t xml:space="preserve"> Вінниці.</w:t>
      </w:r>
    </w:p>
    <w:p w:rsidR="004D7F3C" w:rsidRPr="004D7F3C" w:rsidRDefault="004D7F3C" w:rsidP="004D7F3C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вищевикладене, відповідно до пункту 22 частини 1 статті 26, частини 1 статті 59 Закону України «Про місцеве самоврядування в Україні», міська рада </w:t>
      </w:r>
    </w:p>
    <w:p w:rsidR="004D7F3C" w:rsidRPr="00753121" w:rsidRDefault="004D7F3C" w:rsidP="004D7F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D7F3C" w:rsidRPr="00A61A5C" w:rsidRDefault="004D7F3C" w:rsidP="004D7F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1A5C">
        <w:rPr>
          <w:sz w:val="28"/>
          <w:szCs w:val="28"/>
        </w:rPr>
        <w:t>ВИРІШИЛА:</w:t>
      </w:r>
    </w:p>
    <w:p w:rsidR="004D7F3C" w:rsidRPr="00A85F20" w:rsidRDefault="004D7F3C" w:rsidP="004D7F3C">
      <w:pPr>
        <w:autoSpaceDE w:val="0"/>
        <w:autoSpaceDN w:val="0"/>
        <w:adjustRightInd w:val="0"/>
        <w:jc w:val="center"/>
        <w:rPr>
          <w:color w:val="C00000"/>
          <w:sz w:val="28"/>
          <w:szCs w:val="28"/>
        </w:rPr>
      </w:pPr>
    </w:p>
    <w:p w:rsidR="004D7F3C" w:rsidRPr="004D7F3C" w:rsidRDefault="004D7F3C" w:rsidP="004D7F3C">
      <w:pPr>
        <w:pStyle w:val="a4"/>
        <w:jc w:val="both"/>
        <w:rPr>
          <w:sz w:val="28"/>
          <w:szCs w:val="28"/>
          <w:lang w:val="ru-RU"/>
        </w:rPr>
      </w:pPr>
      <w:r w:rsidRPr="004D7F3C">
        <w:rPr>
          <w:sz w:val="28"/>
          <w:szCs w:val="28"/>
          <w:lang w:val="ru-RU"/>
        </w:rPr>
        <w:t xml:space="preserve">1. Інформацію начальника 1 Державного пожежно-рятувального загону Головного управління ДСНС України у Вінницькій області «Про хід виконання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 за 2023 рік» взяти до відома. </w:t>
      </w:r>
    </w:p>
    <w:p w:rsidR="004D7F3C" w:rsidRPr="004D7F3C" w:rsidRDefault="004D7F3C" w:rsidP="004D7F3C">
      <w:pPr>
        <w:pStyle w:val="a4"/>
        <w:jc w:val="both"/>
        <w:rPr>
          <w:sz w:val="28"/>
          <w:szCs w:val="28"/>
          <w:lang w:val="ru-RU"/>
        </w:rPr>
      </w:pPr>
      <w:r w:rsidRPr="004D7F3C">
        <w:rPr>
          <w:sz w:val="28"/>
          <w:szCs w:val="28"/>
          <w:lang w:val="ru-RU"/>
        </w:rPr>
        <w:lastRenderedPageBreak/>
        <w:t>2. Контроль за виконанням даного рішення покласти на постійні комісії міської ради з питань законності, депу</w:t>
      </w:r>
      <w:r>
        <w:rPr>
          <w:sz w:val="28"/>
          <w:szCs w:val="28"/>
          <w:lang w:val="ru-RU"/>
        </w:rPr>
        <w:t>татської діяльності і етики (С.</w:t>
      </w:r>
      <w:r w:rsidRPr="004D7F3C">
        <w:rPr>
          <w:sz w:val="28"/>
          <w:szCs w:val="28"/>
          <w:lang w:val="ru-RU"/>
        </w:rPr>
        <w:t>Василюк) та з питань планування, фінансів, бюджету та соці</w:t>
      </w:r>
      <w:r>
        <w:rPr>
          <w:sz w:val="28"/>
          <w:szCs w:val="28"/>
          <w:lang w:val="ru-RU"/>
        </w:rPr>
        <w:t>ально-економічного розвитку (С.</w:t>
      </w:r>
      <w:r w:rsidRPr="004D7F3C">
        <w:rPr>
          <w:sz w:val="28"/>
          <w:szCs w:val="28"/>
          <w:lang w:val="ru-RU"/>
        </w:rPr>
        <w:t>Ярова).</w:t>
      </w:r>
    </w:p>
    <w:p w:rsidR="004D7F3C" w:rsidRDefault="004D7F3C" w:rsidP="004D7F3C">
      <w:pPr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4D7F3C" w:rsidRDefault="004D7F3C" w:rsidP="004D7F3C">
      <w:pPr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4D7F3C" w:rsidRDefault="004D7F3C" w:rsidP="004D7F3C">
      <w:pPr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4D7F3C" w:rsidRDefault="004D7F3C" w:rsidP="004D7F3C">
      <w:pPr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4D7F3C" w:rsidRDefault="004D7F3C" w:rsidP="004D7F3C">
      <w:pPr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4D7F3C" w:rsidRDefault="004D7F3C" w:rsidP="004D7F3C">
      <w:pPr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4D7F3C" w:rsidRDefault="004D7F3C" w:rsidP="004D7F3C">
      <w:pPr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4D7F3C" w:rsidRDefault="004D7F3C" w:rsidP="004D7F3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7F3C" w:rsidRPr="00CC7002" w:rsidRDefault="004D7F3C" w:rsidP="004D7F3C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CC7002">
        <w:rPr>
          <w:b/>
          <w:bCs/>
          <w:color w:val="000000"/>
          <w:sz w:val="28"/>
          <w:szCs w:val="28"/>
        </w:rPr>
        <w:t xml:space="preserve">Міський голова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CC7002">
        <w:rPr>
          <w:b/>
          <w:bCs/>
          <w:color w:val="000000"/>
          <w:sz w:val="28"/>
          <w:szCs w:val="28"/>
        </w:rPr>
        <w:t>Сергій МОРГУНОВ</w:t>
      </w: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Default="004D7F3C" w:rsidP="004D7F3C">
      <w:pPr>
        <w:rPr>
          <w:b/>
          <w:bCs/>
          <w:sz w:val="28"/>
          <w:szCs w:val="28"/>
        </w:rPr>
      </w:pPr>
    </w:p>
    <w:p w:rsidR="004D7F3C" w:rsidRPr="007F5AD3" w:rsidRDefault="004D7F3C" w:rsidP="004D7F3C">
      <w:pPr>
        <w:autoSpaceDE w:val="0"/>
        <w:autoSpaceDN w:val="0"/>
        <w:adjustRightInd w:val="0"/>
        <w:rPr>
          <w:sz w:val="28"/>
          <w:szCs w:val="28"/>
        </w:rPr>
      </w:pPr>
      <w:r w:rsidRPr="007F5AD3">
        <w:rPr>
          <w:sz w:val="28"/>
          <w:szCs w:val="28"/>
        </w:rPr>
        <w:t xml:space="preserve">Департамент цивільного захисту міської ради </w:t>
      </w:r>
    </w:p>
    <w:p w:rsidR="004D7F3C" w:rsidRPr="007F5AD3" w:rsidRDefault="004D7F3C" w:rsidP="004D7F3C">
      <w:pPr>
        <w:autoSpaceDE w:val="0"/>
        <w:autoSpaceDN w:val="0"/>
        <w:adjustRightInd w:val="0"/>
        <w:rPr>
          <w:sz w:val="28"/>
          <w:szCs w:val="28"/>
        </w:rPr>
      </w:pPr>
      <w:r w:rsidRPr="007F5AD3">
        <w:rPr>
          <w:sz w:val="28"/>
          <w:szCs w:val="28"/>
        </w:rPr>
        <w:t>Осадчук Олена Вікторівна</w:t>
      </w:r>
    </w:p>
    <w:p w:rsidR="004D7F3C" w:rsidRPr="007F5AD3" w:rsidRDefault="004D7F3C" w:rsidP="004D7F3C">
      <w:r w:rsidRPr="007F5AD3">
        <w:rPr>
          <w:sz w:val="28"/>
          <w:szCs w:val="28"/>
        </w:rPr>
        <w:t>Заступник директора департаменту</w:t>
      </w:r>
    </w:p>
    <w:p w:rsidR="004D7F3C" w:rsidRPr="004D7F3C" w:rsidRDefault="004D7F3C" w:rsidP="004D7F3C">
      <w:pPr>
        <w:rPr>
          <w:szCs w:val="28"/>
        </w:rPr>
      </w:pPr>
    </w:p>
    <w:p w:rsidR="00B46053" w:rsidRDefault="00B46053" w:rsidP="00B46053">
      <w:pPr>
        <w:rPr>
          <w:szCs w:val="28"/>
          <w:lang w:val="uk-UA"/>
        </w:rPr>
      </w:pPr>
    </w:p>
    <w:p w:rsidR="00B46053" w:rsidRDefault="00B46053" w:rsidP="00B46053">
      <w:pPr>
        <w:rPr>
          <w:szCs w:val="28"/>
          <w:lang w:val="uk-UA"/>
        </w:rPr>
      </w:pPr>
    </w:p>
    <w:sectPr w:rsidR="00B46053" w:rsidSect="00B34A0B">
      <w:type w:val="continuous"/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9C" w:rsidRDefault="00207E9C">
      <w:r>
        <w:separator/>
      </w:r>
    </w:p>
  </w:endnote>
  <w:endnote w:type="continuationSeparator" w:id="0">
    <w:p w:rsidR="00207E9C" w:rsidRDefault="0020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9C" w:rsidRDefault="00207E9C">
      <w:r>
        <w:separator/>
      </w:r>
    </w:p>
  </w:footnote>
  <w:footnote w:type="continuationSeparator" w:id="0">
    <w:p w:rsidR="00207E9C" w:rsidRDefault="0020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7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8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9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122A1D"/>
    <w:rsid w:val="00146058"/>
    <w:rsid w:val="00152BF7"/>
    <w:rsid w:val="00157380"/>
    <w:rsid w:val="00171C8D"/>
    <w:rsid w:val="001B52F4"/>
    <w:rsid w:val="001C686B"/>
    <w:rsid w:val="001F021D"/>
    <w:rsid w:val="001F31E7"/>
    <w:rsid w:val="001F6C19"/>
    <w:rsid w:val="00205903"/>
    <w:rsid w:val="00207E9C"/>
    <w:rsid w:val="002136CC"/>
    <w:rsid w:val="00222341"/>
    <w:rsid w:val="00230446"/>
    <w:rsid w:val="002459FB"/>
    <w:rsid w:val="00260778"/>
    <w:rsid w:val="00264BF6"/>
    <w:rsid w:val="002A0729"/>
    <w:rsid w:val="002C1D69"/>
    <w:rsid w:val="002F47F2"/>
    <w:rsid w:val="002F5147"/>
    <w:rsid w:val="003078AB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4D7F3C"/>
    <w:rsid w:val="005025DA"/>
    <w:rsid w:val="005040EF"/>
    <w:rsid w:val="00534657"/>
    <w:rsid w:val="00546E1A"/>
    <w:rsid w:val="0055797E"/>
    <w:rsid w:val="00562429"/>
    <w:rsid w:val="00566EFD"/>
    <w:rsid w:val="00582D87"/>
    <w:rsid w:val="005C1F41"/>
    <w:rsid w:val="005C5770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4A1D"/>
    <w:rsid w:val="0067122C"/>
    <w:rsid w:val="00677B5E"/>
    <w:rsid w:val="00686811"/>
    <w:rsid w:val="006C6706"/>
    <w:rsid w:val="006D3D52"/>
    <w:rsid w:val="006F33E5"/>
    <w:rsid w:val="00723F0D"/>
    <w:rsid w:val="007432A0"/>
    <w:rsid w:val="00773953"/>
    <w:rsid w:val="007818F0"/>
    <w:rsid w:val="007C44BE"/>
    <w:rsid w:val="007C7134"/>
    <w:rsid w:val="007E4298"/>
    <w:rsid w:val="00810830"/>
    <w:rsid w:val="008258A9"/>
    <w:rsid w:val="00837217"/>
    <w:rsid w:val="00865517"/>
    <w:rsid w:val="00876216"/>
    <w:rsid w:val="00882BFA"/>
    <w:rsid w:val="008A6385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80613"/>
    <w:rsid w:val="0098124F"/>
    <w:rsid w:val="00985590"/>
    <w:rsid w:val="00990143"/>
    <w:rsid w:val="009B5031"/>
    <w:rsid w:val="009B5FB1"/>
    <w:rsid w:val="009C5FC8"/>
    <w:rsid w:val="009E04B1"/>
    <w:rsid w:val="009E1DF8"/>
    <w:rsid w:val="009F091A"/>
    <w:rsid w:val="009F69DA"/>
    <w:rsid w:val="00A022FC"/>
    <w:rsid w:val="00A040BD"/>
    <w:rsid w:val="00A07FA8"/>
    <w:rsid w:val="00A114CF"/>
    <w:rsid w:val="00A15274"/>
    <w:rsid w:val="00A27C2D"/>
    <w:rsid w:val="00A52035"/>
    <w:rsid w:val="00A62EE2"/>
    <w:rsid w:val="00A724DF"/>
    <w:rsid w:val="00A83968"/>
    <w:rsid w:val="00A90330"/>
    <w:rsid w:val="00AD0C22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27EA"/>
    <w:rsid w:val="00BD50C2"/>
    <w:rsid w:val="00BF12F4"/>
    <w:rsid w:val="00BF1E92"/>
    <w:rsid w:val="00C90D93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92F38"/>
    <w:rsid w:val="00E94639"/>
    <w:rsid w:val="00EA6AC8"/>
    <w:rsid w:val="00EA7E02"/>
    <w:rsid w:val="00EB5318"/>
    <w:rsid w:val="00ED28C2"/>
    <w:rsid w:val="00EF241E"/>
    <w:rsid w:val="00F106CC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99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uiPriority w:val="99"/>
    <w:locked/>
    <w:rsid w:val="004D7F3C"/>
    <w:rPr>
      <w:sz w:val="26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4D7F3C"/>
    <w:pPr>
      <w:widowControl w:val="0"/>
      <w:shd w:val="clear" w:color="auto" w:fill="FFFFFF"/>
      <w:spacing w:line="307" w:lineRule="exact"/>
      <w:ind w:firstLine="600"/>
    </w:pPr>
    <w:rPr>
      <w:rFonts w:asciiTheme="minorHAnsi" w:eastAsiaTheme="minorHAnsi" w:hAnsiTheme="minorHAnsi" w:cstheme="minorBidi"/>
      <w:sz w:val="26"/>
      <w:szCs w:val="22"/>
      <w:lang w:val="uk-UA" w:eastAsia="en-US"/>
    </w:rPr>
  </w:style>
  <w:style w:type="paragraph" w:customStyle="1" w:styleId="Standard">
    <w:name w:val="Standard"/>
    <w:rsid w:val="004D7F3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CE840C-F6C1-498E-8690-BEFFBACBD384}"/>
</file>

<file path=customXml/itemProps2.xml><?xml version="1.0" encoding="utf-8"?>
<ds:datastoreItem xmlns:ds="http://schemas.openxmlformats.org/officeDocument/2006/customXml" ds:itemID="{EB57EE22-681D-46D6-AB95-5D2A154B048E}"/>
</file>

<file path=customXml/itemProps3.xml><?xml version="1.0" encoding="utf-8"?>
<ds:datastoreItem xmlns:ds="http://schemas.openxmlformats.org/officeDocument/2006/customXml" ds:itemID="{FBBDBD30-8E7D-4947-8492-9C255CCD1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4378</Words>
  <Characters>2496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2019-11-12T09:15:00Z</cp:lastPrinted>
  <dcterms:created xsi:type="dcterms:W3CDTF">2024-02-26T07:31:00Z</dcterms:created>
  <dcterms:modified xsi:type="dcterms:W3CDTF">2024-02-26T07:31:00Z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